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9BCE" w14:textId="77777777" w:rsidR="002A387C" w:rsidRDefault="005E44FA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2B221876" w14:textId="77777777" w:rsidR="002A387C" w:rsidRDefault="005E44FA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tbl>
      <w:tblPr>
        <w:tblStyle w:val="Mkatabulky"/>
        <w:tblW w:w="11892" w:type="dxa"/>
        <w:jc w:val="center"/>
        <w:tblBorders>
          <w:top w:val="single" w:sz="2" w:space="0" w:color="F0F1F2"/>
          <w:left w:val="none" w:sz="0" w:space="0" w:color="auto"/>
          <w:bottom w:val="single" w:sz="2" w:space="0" w:color="F0F1F2"/>
          <w:right w:val="single" w:sz="2" w:space="0" w:color="F0F1F2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  <w:gridCol w:w="2592"/>
      </w:tblGrid>
      <w:tr w:rsidR="00241F0E" w:rsidRPr="00785692" w14:paraId="64EDEBBF" w14:textId="77777777" w:rsidTr="00324093">
        <w:trPr>
          <w:trHeight w:val="191"/>
          <w:jc w:val="center"/>
        </w:trPr>
        <w:tc>
          <w:tcPr>
            <w:tcW w:w="9300" w:type="dxa"/>
            <w:tcBorders>
              <w:top w:val="single" w:sz="2" w:space="0" w:color="ABADAC"/>
              <w:left w:val="single" w:sz="2" w:space="0" w:color="ABADAC"/>
              <w:bottom w:val="single" w:sz="2" w:space="0" w:color="ABADAC"/>
              <w:right w:val="nil"/>
            </w:tcBorders>
          </w:tcPr>
          <w:p w14:paraId="1A4A2068" w14:textId="77777777" w:rsidR="00241F0E" w:rsidRPr="00785692" w:rsidRDefault="00324093" w:rsidP="00891EA9">
            <w:pPr>
              <w:keepNext/>
              <w:tabs>
                <w:tab w:val="left" w:pos="3362"/>
              </w:tabs>
              <w:spacing w:before="120" w:after="120"/>
              <w:ind w:left="1151"/>
              <w:rPr>
                <w:rFonts w:asciiTheme="minorHAnsi" w:hAnsi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785692">
              <w:rPr>
                <w:rFonts w:asciiTheme="minorHAnsi" w:hAnsiTheme="minorHAnsi" w:cstheme="minorHAnsi"/>
                <w:b/>
                <w:bCs/>
                <w:color w:val="0094C0"/>
                <w:sz w:val="28"/>
                <w:szCs w:val="28"/>
              </w:rPr>
              <w:t>KATALOG MODULU 3 – ANALÝZA SELHÁNÍ OCHRANNÉ INFRASTRUKTURY</w:t>
            </w:r>
          </w:p>
        </w:tc>
        <w:tc>
          <w:tcPr>
            <w:tcW w:w="2592" w:type="dxa"/>
            <w:tcBorders>
              <w:top w:val="single" w:sz="2" w:space="0" w:color="ABADAC"/>
              <w:left w:val="nil"/>
              <w:bottom w:val="single" w:sz="2" w:space="0" w:color="ABADAC"/>
              <w:right w:val="single" w:sz="2" w:space="0" w:color="ABADAC"/>
            </w:tcBorders>
          </w:tcPr>
          <w:p w14:paraId="28C9E89F" w14:textId="77777777" w:rsidR="00241F0E" w:rsidRPr="00785692" w:rsidRDefault="00324093" w:rsidP="00891EA9">
            <w:pPr>
              <w:keepNext/>
              <w:spacing w:before="120" w:after="120"/>
              <w:ind w:right="1298"/>
              <w:jc w:val="right"/>
              <w:rPr>
                <w:rFonts w:asciiTheme="minorHAnsi" w:hAnsiTheme="minorHAnsi"/>
                <w:color w:val="0094C0"/>
                <w:sz w:val="28"/>
                <w:szCs w:val="28"/>
              </w:rPr>
            </w:pPr>
            <w:r w:rsidRPr="00785692">
              <w:rPr>
                <w:rFonts w:asciiTheme="minorHAnsi" w:hAnsi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58752" behindDoc="1" locked="0" layoutInCell="1" allowOverlap="1" wp14:anchorId="5247DA47" wp14:editId="298DA4B2">
                  <wp:simplePos x="0" y="0"/>
                  <wp:positionH relativeFrom="margin">
                    <wp:posOffset>4114269</wp:posOffset>
                  </wp:positionH>
                  <wp:positionV relativeFrom="paragraph">
                    <wp:posOffset>92710</wp:posOffset>
                  </wp:positionV>
                  <wp:extent cx="183515" cy="183515"/>
                  <wp:effectExtent l="0" t="0" r="6985" b="6985"/>
                  <wp:wrapTight wrapText="bothSides">
                    <wp:wrapPolygon edited="0">
                      <wp:start x="0" y="0"/>
                      <wp:lineTo x="0" y="20180"/>
                      <wp:lineTo x="20180" y="20180"/>
                      <wp:lineTo x="20180" y="0"/>
                      <wp:lineTo x="0" y="0"/>
                    </wp:wrapPolygon>
                  </wp:wrapTight>
                  <wp:docPr id="504" name="Grafický 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609612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679E7A0" w14:textId="77777777" w:rsidR="002A387C" w:rsidRDefault="002A387C">
      <w:pPr>
        <w:spacing w:after="40" w:line="269" w:lineRule="auto"/>
      </w:pPr>
    </w:p>
    <w:p w14:paraId="5DB7B034" w14:textId="77777777" w:rsidR="002A387C" w:rsidRDefault="005E44FA">
      <w:pPr>
        <w:keepNext/>
        <w:spacing w:before="160" w:after="80" w:line="269" w:lineRule="auto"/>
      </w:pPr>
      <w:r>
        <w:rPr>
          <w:b/>
          <w:color w:val="071A3F"/>
          <w:sz w:val="23"/>
        </w:rPr>
        <w:t>3.1 Obsah a metodika modulu</w:t>
      </w:r>
    </w:p>
    <w:p w14:paraId="6AEF94E1" w14:textId="77777777" w:rsidR="002A387C" w:rsidRDefault="005E44FA">
      <w:pPr>
        <w:spacing w:after="80" w:line="269" w:lineRule="auto"/>
      </w:pPr>
      <w:r>
        <w:rPr>
          <w:sz w:val="19"/>
        </w:rPr>
        <w:t xml:space="preserve">Modul 3 se sestavuje pro každou filiálku, nad níž se v povodí nachází vodní dílo, poldr nebo ochranná hráz, bez ohledu na skóre Modulu 1. Zahrnuje inventuru vodních děl (kategorie TBD I–IV), převzetí zvláštních povodní z povodňových plánů VD, odhad průlomové vlny a doby doběhu a scénář selhání lokálních a mobilních hrází. Místní ochranné prvky v okolí filiálky (nábřežní zdi, hráze, mobilní hrazení) se dokumentují fotografiemi.</w:t>
      </w:r>
    </w:p>
    <w:p w14:paraId="042F5B5A" w14:textId="77777777" w:rsidR="002A387C" w:rsidRDefault="005E44FA">
      <w:pPr>
        <w:spacing w:after="80" w:line="269" w:lineRule="auto"/>
      </w:pPr>
      <w:r>
        <w:rPr>
          <w:sz w:val="18"/>
        </w:rPr>
        <w:t>Indikativní výběr: přehradní hráz (ZABAGED®) do 15 km na stejném toku nebo velké dílo do 8 km, ležící výše než filiálka, a filiálka do 1 km od toku s převýšením ≤ 10 m. Výběr bude v plné verzi ověřen podle evidence VD (ISVS-Voda, TBD) a povodňových plánů.</w:t>
      </w:r>
    </w:p>
    <w:p w14:paraId="27D0367B" w14:textId="77777777" w:rsidR="002A387C" w:rsidRDefault="005E44FA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4F51F81" wp14:editId="1AC643D9">
            <wp:extent cx="5940000" cy="4125000"/>
            <wp:effectExtent l="0" t="0" r="0" b="0"/>
            <wp:docPr id="2125609618" name="Picture 2125609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m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DBA8" w14:textId="63E0C6BF" w:rsidR="00E972E7" w:rsidRDefault="005E44FA">
      <w:pPr>
        <w:spacing w:line="269" w:lineRule="auto"/>
        <w:jc w:val="center"/>
        <w:rPr>
          <w:i/>
          <w:color w:val="52514E"/>
          <w:sz w:val="16"/>
        </w:rPr>
      </w:pPr>
      <w:r>
        <w:rPr>
          <w:i/>
          <w:color w:val="52514E"/>
          <w:sz w:val="16"/>
        </w:rPr>
        <w:t>Obr. 6 – Filiálky zařazené do Modulu 3 (kroužek) a velké vodní nádrže.</w:t>
      </w:r>
    </w:p>
    <w:p w14:paraId="41358952" w14:textId="77777777" w:rsidR="00E972E7" w:rsidRDefault="00E972E7">
      <w:pPr>
        <w:rPr>
          <w:i/>
          <w:color w:val="52514E"/>
          <w:sz w:val="16"/>
        </w:rPr>
      </w:pPr>
      <w:r>
        <w:rPr>
          <w:i/>
          <w:color w:val="52514E"/>
          <w:sz w:val="16"/>
        </w:rPr>
        <w:br w:type="page"/>
      </w:r>
    </w:p>
    <w:p w14:paraId="0EA4D089" w14:textId="77777777" w:rsidR="002A387C" w:rsidRDefault="002A387C">
      <w:pPr>
        <w:spacing w:line="269" w:lineRule="auto"/>
        <w:jc w:val="center"/>
      </w:pPr>
    </w:p>
    <w:p w14:paraId="5CE5A71A" w14:textId="77777777" w:rsidR="002A387C" w:rsidRDefault="005E44FA">
      <w:pPr>
        <w:keepNext/>
        <w:spacing w:before="160" w:after="80" w:line="269" w:lineRule="auto"/>
      </w:pPr>
      <w:r>
        <w:rPr>
          <w:b/>
          <w:color w:val="071A3F"/>
          <w:sz w:val="23"/>
        </w:rPr>
        <w:t>3.2 Filiálky zařazené do Modulu 3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900"/>
        <w:gridCol w:w="1600"/>
        <w:gridCol w:w="3500"/>
        <w:gridCol w:w="850"/>
        <w:gridCol w:w="1304"/>
      </w:tblGrid>
      <w:tr w:rsidR="002A387C" w14:paraId="63AF662A" w14:textId="77777777">
        <w:trPr>
          <w:cantSplit/>
          <w:tblHeader/>
          <w:jc w:val="center"/>
        </w:trPr>
        <w:tc>
          <w:tcPr>
            <w:tcW w:w="4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488003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9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63DEB1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Filiálka</w:t>
            </w:r>
          </w:p>
        </w:tc>
        <w:tc>
          <w:tcPr>
            <w:tcW w:w="16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62D97B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Tok</w:t>
            </w:r>
          </w:p>
        </w:tc>
        <w:tc>
          <w:tcPr>
            <w:tcW w:w="35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3E31D4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Identifikovaná díla (tok, vzdálenost, délka hráze)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0A6C4F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Skóre M1</w:t>
            </w:r>
          </w:p>
        </w:tc>
        <w:tc>
          <w:tcPr>
            <w:tcW w:w="13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E9C175" w14:textId="77777777" w:rsidR="002A387C" w:rsidRDefault="005E44FA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Stav</w:t>
            </w:r>
          </w:p>
        </w:tc>
      </w:tr>
      <w:tr w:rsidR="002A387C" w14:paraId="6F0ED17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EF5018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10</w:t>
            </w:r>
          </w:p>
        </w:tc>
        <w:tc>
          <w:tcPr>
            <w:tcW w:w="1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E085B5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Marianske Lazne</w:t>
            </w:r>
          </w:p>
        </w:tc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763431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Úšovický potok (Kamenný potok)</w:t>
            </w:r>
          </w:p>
        </w:tc>
        <w:tc>
          <w:tcPr>
            <w:tcW w:w="3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BD018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Úšovický potok (Kamenný potok) (3.5 km, 182 m)</w:t>
            </w:r>
          </w:p>
        </w:tc>
        <w:tc>
          <w:tcPr>
            <w:tcW w:w="85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F1A8E8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</w:t>
            </w:r>
          </w:p>
        </w:tc>
        <w:tc>
          <w:tcPr>
            <w:tcW w:w="13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E9C3F1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0BC0EC5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867EB3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25</w:t>
            </w:r>
          </w:p>
        </w:tc>
        <w:tc>
          <w:tcPr>
            <w:tcW w:w="19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B762F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Zlin-Vrsava</w:t>
            </w:r>
          </w:p>
        </w:tc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5D1BB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Fryštácký potok</w:t>
            </w:r>
          </w:p>
        </w:tc>
        <w:tc>
          <w:tcPr>
            <w:tcW w:w="3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FDF25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Fryštácký potok (2.9 km, 180 m)</w:t>
            </w:r>
          </w:p>
        </w:tc>
        <w:tc>
          <w:tcPr>
            <w:tcW w:w="85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477EF3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</w:t>
            </w:r>
          </w:p>
        </w:tc>
        <w:tc>
          <w:tcPr>
            <w:tcW w:w="13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DE0DB7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7095B5D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387F2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40</w:t>
            </w:r>
          </w:p>
        </w:tc>
        <w:tc>
          <w:tcPr>
            <w:tcW w:w="1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73E7E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Zlin-Cepkov</w:t>
            </w:r>
          </w:p>
        </w:tc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9504E7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Dřevnice</w:t>
            </w:r>
          </w:p>
        </w:tc>
        <w:tc>
          <w:tcPr>
            <w:tcW w:w="3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E9FD4B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Dřevnice (11.1 km, 547 m)</w:t>
            </w:r>
          </w:p>
        </w:tc>
        <w:tc>
          <w:tcPr>
            <w:tcW w:w="85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A6E4E3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</w:t>
            </w:r>
          </w:p>
        </w:tc>
        <w:tc>
          <w:tcPr>
            <w:tcW w:w="13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A7AC9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192A2BA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6DB26D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86</w:t>
            </w:r>
          </w:p>
        </w:tc>
        <w:tc>
          <w:tcPr>
            <w:tcW w:w="19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62D7CA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Roznov pod Radhostem</w:t>
            </w:r>
          </w:p>
        </w:tc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FD3234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Rožnovská Bečva</w:t>
            </w:r>
          </w:p>
        </w:tc>
        <w:tc>
          <w:tcPr>
            <w:tcW w:w="3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7BDC37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Rožnovská Bečva (13.8 km, 207 m)</w:t>
            </w:r>
          </w:p>
        </w:tc>
        <w:tc>
          <w:tcPr>
            <w:tcW w:w="85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BC1667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</w:t>
            </w:r>
          </w:p>
        </w:tc>
        <w:tc>
          <w:tcPr>
            <w:tcW w:w="13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B440E4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3775769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D910FE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122</w:t>
            </w:r>
          </w:p>
        </w:tc>
        <w:tc>
          <w:tcPr>
            <w:tcW w:w="1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6D8EA7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Ceska Trebova</w:t>
            </w:r>
          </w:p>
        </w:tc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068738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Třebovka</w:t>
            </w:r>
          </w:p>
        </w:tc>
        <w:tc>
          <w:tcPr>
            <w:tcW w:w="3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7E4522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Třebovka (12.6 km, 126 m); Třebovka (14.1 km, 186 m)</w:t>
            </w:r>
          </w:p>
        </w:tc>
        <w:tc>
          <w:tcPr>
            <w:tcW w:w="85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2F28BA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</w:t>
            </w:r>
          </w:p>
        </w:tc>
        <w:tc>
          <w:tcPr>
            <w:tcW w:w="13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3A5FA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0718228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528925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132</w:t>
            </w:r>
          </w:p>
        </w:tc>
        <w:tc>
          <w:tcPr>
            <w:tcW w:w="19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642808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Krnov</w:t>
            </w:r>
          </w:p>
        </w:tc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60A1B5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Opava</w:t>
            </w:r>
          </w:p>
        </w:tc>
        <w:tc>
          <w:tcPr>
            <w:tcW w:w="3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287EB0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VD Nové Heřminovy (plánované, výstavba 2027–2033); jezy na Opavě</w:t>
            </w:r>
          </w:p>
        </w:tc>
        <w:tc>
          <w:tcPr>
            <w:tcW w:w="8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90E8EC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4</w:t>
            </w:r>
          </w:p>
        </w:tc>
        <w:tc>
          <w:tcPr>
            <w:tcW w:w="13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448E68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zpracováno – vzor</w:t>
            </w:r>
          </w:p>
        </w:tc>
      </w:tr>
      <w:tr w:rsidR="002A387C" w14:paraId="4CC770D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F20484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134</w:t>
            </w:r>
          </w:p>
        </w:tc>
        <w:tc>
          <w:tcPr>
            <w:tcW w:w="1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A40383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Kutna Hora</w:t>
            </w:r>
          </w:p>
        </w:tc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277DF9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Vrchlice</w:t>
            </w:r>
          </w:p>
        </w:tc>
        <w:tc>
          <w:tcPr>
            <w:tcW w:w="3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189AE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Vrchlice (5.5 km, 168 m)</w:t>
            </w:r>
          </w:p>
        </w:tc>
        <w:tc>
          <w:tcPr>
            <w:tcW w:w="85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FCCF16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</w:t>
            </w:r>
          </w:p>
        </w:tc>
        <w:tc>
          <w:tcPr>
            <w:tcW w:w="13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A18065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042DFCA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0D341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143</w:t>
            </w:r>
          </w:p>
        </w:tc>
        <w:tc>
          <w:tcPr>
            <w:tcW w:w="19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F534B6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Prostejov, Konecna</w:t>
            </w:r>
          </w:p>
        </w:tc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F40AA0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Hloučela</w:t>
            </w:r>
          </w:p>
        </w:tc>
        <w:tc>
          <w:tcPr>
            <w:tcW w:w="3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48742B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Hloučela (6.2 km, 447 m)</w:t>
            </w:r>
          </w:p>
        </w:tc>
        <w:tc>
          <w:tcPr>
            <w:tcW w:w="85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9D5981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3</w:t>
            </w:r>
          </w:p>
        </w:tc>
        <w:tc>
          <w:tcPr>
            <w:tcW w:w="13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7F996E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  <w:tr w:rsidR="002A387C" w14:paraId="446A221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41AD5D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144</w:t>
            </w:r>
          </w:p>
        </w:tc>
        <w:tc>
          <w:tcPr>
            <w:tcW w:w="1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A4B2C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Velke Mezirici</w:t>
            </w:r>
          </w:p>
        </w:tc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6C89EF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Oslava</w:t>
            </w:r>
          </w:p>
        </w:tc>
        <w:tc>
          <w:tcPr>
            <w:tcW w:w="3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F494C1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Oslava (5.2 km, 301 m)</w:t>
            </w:r>
          </w:p>
        </w:tc>
        <w:tc>
          <w:tcPr>
            <w:tcW w:w="85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FB7E90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2</w:t>
            </w:r>
          </w:p>
        </w:tc>
        <w:tc>
          <w:tcPr>
            <w:tcW w:w="13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33AF9" w14:textId="77777777" w:rsidR="002A387C" w:rsidRDefault="005E44FA">
            <w:pPr>
              <w:spacing w:after="0" w:line="252" w:lineRule="auto"/>
            </w:pPr>
            <w:r>
              <w:rPr>
                <w:sz w:val="15"/>
              </w:rPr>
              <w:t>k zpracování</w:t>
            </w:r>
          </w:p>
        </w:tc>
      </w:tr>
    </w:tbl>
    <w:p w14:paraId="36A93B8A" w14:textId="04C80849" w:rsidR="002A387C" w:rsidRDefault="002A387C" w:rsidP="00E972E7">
      <w:pPr>
        <w:keepNext/>
        <w:spacing w:before="160" w:after="80" w:line="269" w:lineRule="auto"/>
      </w:pPr>
    </w:p>
    <w:sectPr w:rsidR="002A387C" w:rsidSect="008B6591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A416" w14:textId="77777777" w:rsidR="005E44FA" w:rsidRPr="001204BA" w:rsidRDefault="005E44FA" w:rsidP="00CB4C96">
      <w:pPr>
        <w:spacing w:after="0" w:line="240" w:lineRule="auto"/>
      </w:pPr>
      <w:r w:rsidRPr="001204BA">
        <w:separator/>
      </w:r>
    </w:p>
    <w:p w14:paraId="1D34BDE1" w14:textId="77777777" w:rsidR="005E44FA" w:rsidRPr="001204BA" w:rsidRDefault="005E44FA"/>
  </w:endnote>
  <w:endnote w:type="continuationSeparator" w:id="0">
    <w:p w14:paraId="43320C35" w14:textId="77777777" w:rsidR="005E44FA" w:rsidRPr="001204BA" w:rsidRDefault="005E44FA" w:rsidP="00CB4C96">
      <w:pPr>
        <w:spacing w:after="0" w:line="240" w:lineRule="auto"/>
      </w:pPr>
      <w:r w:rsidRPr="001204BA">
        <w:continuationSeparator/>
      </w:r>
    </w:p>
    <w:p w14:paraId="720B2FB5" w14:textId="77777777" w:rsidR="005E44FA" w:rsidRPr="001204BA" w:rsidRDefault="005E44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D10C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9ADF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230E" w14:textId="77777777" w:rsidR="005E44FA" w:rsidRPr="001204BA" w:rsidRDefault="005E44FA" w:rsidP="00CB4C96">
      <w:pPr>
        <w:spacing w:after="0" w:line="240" w:lineRule="auto"/>
      </w:pPr>
      <w:r w:rsidRPr="001204BA">
        <w:separator/>
      </w:r>
    </w:p>
    <w:p w14:paraId="23FDD8D5" w14:textId="77777777" w:rsidR="005E44FA" w:rsidRPr="001204BA" w:rsidRDefault="005E44FA"/>
  </w:footnote>
  <w:footnote w:type="continuationSeparator" w:id="0">
    <w:p w14:paraId="6F77C061" w14:textId="77777777" w:rsidR="005E44FA" w:rsidRPr="001204BA" w:rsidRDefault="005E44FA" w:rsidP="00CB4C96">
      <w:pPr>
        <w:spacing w:after="0" w:line="240" w:lineRule="auto"/>
      </w:pPr>
      <w:r w:rsidRPr="001204BA">
        <w:continuationSeparator/>
      </w:r>
    </w:p>
    <w:p w14:paraId="601C3E0D" w14:textId="77777777" w:rsidR="005E44FA" w:rsidRPr="001204BA" w:rsidRDefault="005E44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3551B55E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3BD6EEE5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3F979591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1AA79AE3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0E396A79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7BC846C5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4D4FECBA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4BB661B3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87C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44FA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972E7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76FF8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customXml/itemProps4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11</TotalTime>
  <Pages>2</Pages>
  <Words>240</Words>
  <Characters>1477</Characters>
  <Application>Microsoft Office Word</Application>
  <DocSecurity>0</DocSecurity>
  <Lines>67</Lines>
  <Paragraphs>61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